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C64" w:rsidRPr="00A77C64" w:rsidRDefault="00A77C64" w:rsidP="008E7B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73350"/>
          <w:sz w:val="23"/>
          <w:szCs w:val="23"/>
          <w:lang w:eastAsia="ru-RU"/>
        </w:rPr>
      </w:pPr>
      <w:r w:rsidRPr="00A77C6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Уважаемые обучающиеся и родители (законные представители)!</w:t>
      </w:r>
    </w:p>
    <w:p w:rsidR="00A77C64" w:rsidRPr="00A77C64" w:rsidRDefault="00A77C64" w:rsidP="00A77C64">
      <w:pPr>
        <w:spacing w:after="0" w:line="240" w:lineRule="auto"/>
        <w:rPr>
          <w:rFonts w:ascii="Times New Roman" w:eastAsia="Times New Roman" w:hAnsi="Times New Roman" w:cs="Times New Roman"/>
          <w:color w:val="273350"/>
          <w:sz w:val="23"/>
          <w:szCs w:val="23"/>
          <w:lang w:eastAsia="ru-RU"/>
        </w:rPr>
      </w:pPr>
      <w:r w:rsidRPr="00A77C64">
        <w:rPr>
          <w:rFonts w:ascii="Times New Roman" w:eastAsia="Times New Roman" w:hAnsi="Times New Roman" w:cs="Times New Roman"/>
          <w:color w:val="273350"/>
          <w:sz w:val="23"/>
          <w:szCs w:val="23"/>
          <w:lang w:eastAsia="ru-RU"/>
        </w:rPr>
        <w:t> </w:t>
      </w:r>
    </w:p>
    <w:p w:rsidR="00A77C64" w:rsidRPr="00A77C64" w:rsidRDefault="00A77C64" w:rsidP="00A77C64">
      <w:pPr>
        <w:spacing w:before="100" w:beforeAutospacing="1" w:after="0" w:line="240" w:lineRule="auto"/>
        <w:ind w:firstLine="708"/>
        <w:jc w:val="both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A77C6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соответствии со ст. 67 Федерального закона от 29 декабря 2012 г. №273-ФЗ «Об образовании в Российской Федерации», приказом Министерства просвещения РФ от 06.04.2023 г. №240 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направленности", Постановления Правительства ЧР от 09.09.2024 г. №202 «Об утверждении Порядка организации индивидуального отбора при приеме либо переводе в государственные и муниципальные образовательные организации ЧР для получения основного общего и среднего общего образования с углубленным изучением отдельных учебных предметов или для профильного обучения» и на основании Положения «О порядке индивидуального отбора обучающихся для получения основного общего и среднего общего образования с углубленным изучением отдельных учебных предметов или профильного обучения», приказом директора школы, в 202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6</w:t>
      </w:r>
      <w:r w:rsidRPr="00A77C6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7</w:t>
      </w:r>
      <w:r w:rsidRPr="00A77C6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учебном году планируется сформировать 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4 (четыре)</w:t>
      </w:r>
      <w:r w:rsidR="008E7BE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A77C6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10-х профильных класса по следующим направлениям:</w:t>
      </w:r>
    </w:p>
    <w:p w:rsidR="00A77C64" w:rsidRPr="00A77C64" w:rsidRDefault="00A77C64" w:rsidP="00A77C64">
      <w:pPr>
        <w:spacing w:before="80" w:after="0" w:line="240" w:lineRule="auto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A77C64">
        <w:rPr>
          <w:rFonts w:ascii="Montserrat" w:eastAsia="Times New Roman" w:hAnsi="Montserrat" w:cs="Times New Roman"/>
          <w:color w:val="273350"/>
          <w:sz w:val="20"/>
          <w:szCs w:val="20"/>
          <w:lang w:eastAsia="ru-RU"/>
        </w:rPr>
        <w:t> </w:t>
      </w:r>
    </w:p>
    <w:tbl>
      <w:tblPr>
        <w:tblW w:w="9323" w:type="dxa"/>
        <w:tblInd w:w="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4"/>
        <w:gridCol w:w="3969"/>
        <w:gridCol w:w="2410"/>
      </w:tblGrid>
      <w:tr w:rsidR="00A77C64" w:rsidRPr="00A77C64" w:rsidTr="00A77C64">
        <w:trPr>
          <w:trHeight w:val="2013"/>
        </w:trPr>
        <w:tc>
          <w:tcPr>
            <w:tcW w:w="2944" w:type="dxa"/>
            <w:tcBorders>
              <w:top w:val="double" w:sz="6" w:space="0" w:color="002060"/>
              <w:left w:val="double" w:sz="6" w:space="0" w:color="002060"/>
              <w:bottom w:val="double" w:sz="6" w:space="0" w:color="002060"/>
              <w:right w:val="double" w:sz="6" w:space="0" w:color="002060"/>
            </w:tcBorders>
            <w:vAlign w:val="center"/>
            <w:hideMark/>
          </w:tcPr>
          <w:p w:rsidR="00A77C64" w:rsidRPr="00A77C64" w:rsidRDefault="00A77C64" w:rsidP="00A77C64">
            <w:pPr>
              <w:spacing w:before="100" w:beforeAutospacing="1" w:after="100" w:afterAutospacing="1" w:line="227" w:lineRule="atLeast"/>
              <w:ind w:left="107"/>
              <w:jc w:val="center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A77C64">
              <w:rPr>
                <w:rFonts w:ascii="Montserrat" w:eastAsia="Times New Roman" w:hAnsi="Montserrat" w:cs="Times New Roman"/>
                <w:b/>
                <w:bCs/>
                <w:color w:val="FF0000"/>
                <w:sz w:val="24"/>
                <w:szCs w:val="24"/>
                <w:lang w:eastAsia="ru-RU"/>
              </w:rPr>
              <w:t>Перечень профилей планир</w:t>
            </w:r>
            <w:r w:rsidRPr="00A77C64">
              <w:rPr>
                <w:rFonts w:ascii="Montserrat" w:eastAsia="Times New Roman" w:hAnsi="Montserrat" w:cs="Times New Roman"/>
                <w:b/>
                <w:bCs/>
                <w:color w:val="273350"/>
                <w:spacing w:val="-2"/>
                <w:sz w:val="24"/>
                <w:szCs w:val="24"/>
                <w:lang w:eastAsia="ru-RU"/>
              </w:rPr>
              <w:t>уемых к открытию классов</w:t>
            </w:r>
            <w:r w:rsidRPr="00A77C64">
              <w:rPr>
                <w:rFonts w:ascii="Montserrat" w:eastAsia="Times New Roman" w:hAnsi="Montserrat" w:cs="Times New Roman"/>
                <w:b/>
                <w:bCs/>
                <w:color w:val="FF0000"/>
                <w:sz w:val="24"/>
                <w:szCs w:val="24"/>
                <w:lang w:eastAsia="ru-RU"/>
              </w:rPr>
              <w:t> с </w:t>
            </w:r>
            <w:r w:rsidRPr="00A77C64">
              <w:rPr>
                <w:rFonts w:ascii="Montserrat" w:eastAsia="Times New Roman" w:hAnsi="Montserrat" w:cs="Times New Roman"/>
                <w:b/>
                <w:bCs/>
                <w:color w:val="273350"/>
                <w:spacing w:val="-2"/>
                <w:sz w:val="24"/>
                <w:szCs w:val="24"/>
                <w:lang w:eastAsia="ru-RU"/>
              </w:rPr>
              <w:t>1 сентября</w:t>
            </w:r>
            <w:r w:rsidRPr="00A77C64">
              <w:rPr>
                <w:rFonts w:ascii="Montserrat" w:eastAsia="Times New Roman" w:hAnsi="Montserrat" w:cs="Times New Roman"/>
                <w:b/>
                <w:bCs/>
                <w:color w:val="FF0000"/>
                <w:sz w:val="24"/>
                <w:szCs w:val="24"/>
                <w:lang w:eastAsia="ru-RU"/>
              </w:rPr>
              <w:t> 202</w:t>
            </w:r>
            <w:r>
              <w:rPr>
                <w:rFonts w:ascii="Montserrat" w:eastAsia="Times New Roman" w:hAnsi="Montserrat" w:cs="Times New Roman"/>
                <w:b/>
                <w:bCs/>
                <w:color w:val="FF0000"/>
                <w:sz w:val="24"/>
                <w:szCs w:val="24"/>
                <w:lang w:eastAsia="ru-RU"/>
              </w:rPr>
              <w:t>6</w:t>
            </w:r>
            <w:r w:rsidRPr="00A77C64">
              <w:rPr>
                <w:rFonts w:ascii="Montserrat" w:eastAsia="Times New Roman" w:hAnsi="Montserrat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  <w:r w:rsidRPr="00A77C64">
              <w:rPr>
                <w:rFonts w:ascii="Montserrat" w:eastAsia="Times New Roman" w:hAnsi="Montserrat" w:cs="Times New Roman"/>
                <w:b/>
                <w:bCs/>
                <w:color w:val="273350"/>
                <w:spacing w:val="-4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969" w:type="dxa"/>
            <w:tcBorders>
              <w:top w:val="double" w:sz="6" w:space="0" w:color="002060"/>
              <w:left w:val="nil"/>
              <w:bottom w:val="double" w:sz="6" w:space="0" w:color="002060"/>
              <w:right w:val="double" w:sz="6" w:space="0" w:color="002060"/>
            </w:tcBorders>
            <w:vAlign w:val="center"/>
            <w:hideMark/>
          </w:tcPr>
          <w:p w:rsidR="00A77C64" w:rsidRPr="00A77C64" w:rsidRDefault="00A77C64" w:rsidP="00A77C64">
            <w:pPr>
              <w:spacing w:before="100" w:beforeAutospacing="1" w:after="100" w:afterAutospacing="1" w:line="230" w:lineRule="atLeast"/>
              <w:jc w:val="center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r w:rsidRPr="00A77C64">
              <w:rPr>
                <w:rFonts w:ascii="Montserrat" w:eastAsia="Times New Roman" w:hAnsi="Montserrat" w:cs="Times New Roman"/>
                <w:b/>
                <w:bCs/>
                <w:color w:val="FF0000"/>
                <w:sz w:val="24"/>
                <w:szCs w:val="24"/>
                <w:lang w:eastAsia="ru-RU"/>
              </w:rPr>
              <w:t>Перечень учебных предметов, по которым будет проводиться профильное </w:t>
            </w:r>
            <w:r w:rsidRPr="00A77C64">
              <w:rPr>
                <w:rFonts w:ascii="Montserrat" w:eastAsia="Times New Roman" w:hAnsi="Montserrat" w:cs="Times New Roman"/>
                <w:b/>
                <w:bCs/>
                <w:color w:val="FF0000"/>
                <w:spacing w:val="-10"/>
                <w:sz w:val="24"/>
                <w:szCs w:val="24"/>
                <w:lang w:eastAsia="ru-RU"/>
              </w:rPr>
              <w:t>о</w:t>
            </w:r>
            <w:r w:rsidRPr="00A77C64">
              <w:rPr>
                <w:rFonts w:ascii="Montserrat" w:eastAsia="Times New Roman" w:hAnsi="Montserrat" w:cs="Times New Roman"/>
                <w:b/>
                <w:bCs/>
                <w:color w:val="FF0000"/>
                <w:sz w:val="24"/>
                <w:szCs w:val="24"/>
                <w:lang w:eastAsia="ru-RU"/>
              </w:rPr>
              <w:t>бучение на уровне среднего общего образования</w:t>
            </w:r>
          </w:p>
        </w:tc>
        <w:tc>
          <w:tcPr>
            <w:tcW w:w="2410" w:type="dxa"/>
            <w:tcBorders>
              <w:top w:val="double" w:sz="6" w:space="0" w:color="002060"/>
              <w:left w:val="nil"/>
              <w:bottom w:val="double" w:sz="6" w:space="0" w:color="002060"/>
              <w:right w:val="double" w:sz="6" w:space="0" w:color="002060"/>
            </w:tcBorders>
            <w:vAlign w:val="center"/>
            <w:hideMark/>
          </w:tcPr>
          <w:p w:rsidR="00A77C64" w:rsidRPr="00A77C64" w:rsidRDefault="00A77C64" w:rsidP="00A77C64">
            <w:pPr>
              <w:spacing w:before="100" w:beforeAutospacing="1" w:after="100" w:afterAutospacing="1" w:line="227" w:lineRule="atLeast"/>
              <w:jc w:val="center"/>
              <w:rPr>
                <w:rFonts w:ascii="Montserrat" w:eastAsia="Times New Roman" w:hAnsi="Montserrat" w:cs="Times New Roman"/>
                <w:color w:val="273350"/>
                <w:sz w:val="23"/>
                <w:szCs w:val="23"/>
                <w:lang w:eastAsia="ru-RU"/>
              </w:rPr>
            </w:pPr>
            <w:proofErr w:type="spellStart"/>
            <w:r w:rsidRPr="00A77C64">
              <w:rPr>
                <w:rFonts w:ascii="Montserrat" w:eastAsia="Times New Roman" w:hAnsi="Montserrat" w:cs="Times New Roman"/>
                <w:b/>
                <w:bCs/>
                <w:color w:val="FF0000"/>
                <w:spacing w:val="-2"/>
                <w:sz w:val="24"/>
                <w:szCs w:val="24"/>
                <w:lang w:val="en-US" w:eastAsia="ru-RU"/>
              </w:rPr>
              <w:t>Количество</w:t>
            </w:r>
            <w:proofErr w:type="spellEnd"/>
            <w:r w:rsidRPr="00A77C64">
              <w:rPr>
                <w:rFonts w:ascii="Montserrat" w:eastAsia="Times New Roman" w:hAnsi="Montserrat" w:cs="Times New Roman"/>
                <w:b/>
                <w:bCs/>
                <w:color w:val="FF0000"/>
                <w:spacing w:val="-2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A77C64">
              <w:rPr>
                <w:rFonts w:ascii="Montserrat" w:eastAsia="Times New Roman" w:hAnsi="Montserrat" w:cs="Times New Roman"/>
                <w:b/>
                <w:bCs/>
                <w:color w:val="FF0000"/>
                <w:spacing w:val="-4"/>
                <w:sz w:val="24"/>
                <w:szCs w:val="24"/>
                <w:lang w:val="en-US" w:eastAsia="ru-RU"/>
              </w:rPr>
              <w:t>мест</w:t>
            </w:r>
            <w:proofErr w:type="spellEnd"/>
          </w:p>
        </w:tc>
      </w:tr>
      <w:tr w:rsidR="00A77C64" w:rsidRPr="00A77C64" w:rsidTr="00A77C64">
        <w:trPr>
          <w:trHeight w:val="668"/>
        </w:trPr>
        <w:tc>
          <w:tcPr>
            <w:tcW w:w="2944" w:type="dxa"/>
            <w:tcBorders>
              <w:top w:val="double" w:sz="6" w:space="0" w:color="002060"/>
              <w:left w:val="double" w:sz="6" w:space="0" w:color="002060"/>
              <w:bottom w:val="double" w:sz="6" w:space="0" w:color="002060"/>
              <w:right w:val="double" w:sz="6" w:space="0" w:color="002060"/>
            </w:tcBorders>
          </w:tcPr>
          <w:p w:rsidR="00A77C64" w:rsidRPr="00A77C64" w:rsidRDefault="008E7BE7" w:rsidP="008E7BE7">
            <w:pPr>
              <w:spacing w:before="240" w:line="240" w:lineRule="auto"/>
              <w:jc w:val="center"/>
              <w:rPr>
                <w:rFonts w:ascii="Montserrat" w:eastAsia="Times New Roman" w:hAnsi="Montserrat" w:cs="Times New Roman"/>
                <w:b/>
                <w:sz w:val="23"/>
                <w:szCs w:val="23"/>
                <w:lang w:eastAsia="ru-RU"/>
              </w:rPr>
            </w:pPr>
            <w:proofErr w:type="spellStart"/>
            <w:r w:rsidRPr="00A77C64">
              <w:rPr>
                <w:rFonts w:ascii="Montserrat" w:eastAsia="Times New Roman" w:hAnsi="Montserrat" w:cs="Times New Roman" w:hint="eastAsia"/>
                <w:b/>
                <w:sz w:val="23"/>
                <w:szCs w:val="23"/>
                <w:lang w:eastAsia="ru-RU"/>
              </w:rPr>
              <w:t>А</w:t>
            </w:r>
            <w:r w:rsidRPr="00A77C64">
              <w:rPr>
                <w:rFonts w:ascii="Montserrat" w:eastAsia="Times New Roman" w:hAnsi="Montserrat" w:cs="Times New Roman"/>
                <w:b/>
                <w:sz w:val="23"/>
                <w:szCs w:val="23"/>
                <w:lang w:eastAsia="ru-RU"/>
              </w:rPr>
              <w:t>гро</w:t>
            </w:r>
            <w:r>
              <w:rPr>
                <w:rFonts w:ascii="Montserrat" w:eastAsia="Times New Roman" w:hAnsi="Montserrat" w:cs="Times New Roman"/>
                <w:b/>
                <w:sz w:val="23"/>
                <w:szCs w:val="23"/>
                <w:lang w:eastAsia="ru-RU"/>
              </w:rPr>
              <w:t>технитческий</w:t>
            </w:r>
            <w:proofErr w:type="spellEnd"/>
            <w:r>
              <w:rPr>
                <w:rFonts w:ascii="Montserrat" w:eastAsia="Times New Roman" w:hAnsi="Montserrat" w:cs="Times New Roman"/>
                <w:b/>
                <w:sz w:val="23"/>
                <w:szCs w:val="23"/>
                <w:lang w:eastAsia="ru-RU"/>
              </w:rPr>
              <w:t>,</w:t>
            </w:r>
            <w:r w:rsidRPr="00A77C64">
              <w:rPr>
                <w:rFonts w:ascii="Montserrat" w:eastAsia="Times New Roman" w:hAnsi="Montserrat" w:cs="Times New Roman"/>
                <w:b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Montserrat" w:eastAsia="Times New Roman" w:hAnsi="Montserrat" w:cs="Times New Roman"/>
                <w:b/>
                <w:spacing w:val="-2"/>
                <w:sz w:val="24"/>
                <w:szCs w:val="24"/>
                <w:lang w:eastAsia="ru-RU"/>
              </w:rPr>
              <w:t>е</w:t>
            </w:r>
            <w:proofErr w:type="spellStart"/>
            <w:r w:rsidR="00A77C64" w:rsidRPr="00A77C64">
              <w:rPr>
                <w:rFonts w:ascii="Montserrat" w:eastAsia="Times New Roman" w:hAnsi="Montserrat" w:cs="Times New Roman"/>
                <w:b/>
                <w:spacing w:val="-2"/>
                <w:sz w:val="24"/>
                <w:szCs w:val="24"/>
                <w:lang w:val="en-US" w:eastAsia="ru-RU"/>
              </w:rPr>
              <w:t>стественно-научный</w:t>
            </w:r>
            <w:proofErr w:type="spellEnd"/>
          </w:p>
        </w:tc>
        <w:tc>
          <w:tcPr>
            <w:tcW w:w="3969" w:type="dxa"/>
            <w:tcBorders>
              <w:top w:val="double" w:sz="6" w:space="0" w:color="002060"/>
              <w:left w:val="nil"/>
              <w:bottom w:val="double" w:sz="6" w:space="0" w:color="002060"/>
              <w:right w:val="double" w:sz="6" w:space="0" w:color="002060"/>
            </w:tcBorders>
          </w:tcPr>
          <w:p w:rsidR="00A77C64" w:rsidRPr="00A77C64" w:rsidRDefault="00A77C64" w:rsidP="008E7BE7">
            <w:pPr>
              <w:spacing w:before="240" w:line="240" w:lineRule="auto"/>
              <w:ind w:left="274" w:hanging="245"/>
              <w:jc w:val="center"/>
              <w:rPr>
                <w:rFonts w:ascii="Montserrat" w:eastAsia="Times New Roman" w:hAnsi="Montserrat" w:cs="Times New Roman"/>
                <w:b/>
                <w:sz w:val="23"/>
                <w:szCs w:val="23"/>
                <w:lang w:eastAsia="ru-RU"/>
              </w:rPr>
            </w:pPr>
            <w:proofErr w:type="spellStart"/>
            <w:r w:rsidRPr="00A77C64">
              <w:rPr>
                <w:rFonts w:ascii="Montserrat" w:eastAsia="Times New Roman" w:hAnsi="Montserrat" w:cs="Times New Roman"/>
                <w:b/>
                <w:spacing w:val="-2"/>
                <w:sz w:val="24"/>
                <w:szCs w:val="24"/>
                <w:lang w:val="en-US" w:eastAsia="ru-RU"/>
              </w:rPr>
              <w:t>Химия</w:t>
            </w:r>
            <w:proofErr w:type="spellEnd"/>
            <w:r w:rsidRPr="00A77C64">
              <w:rPr>
                <w:rFonts w:ascii="Montserrat" w:eastAsia="Times New Roman" w:hAnsi="Montserrat" w:cs="Times New Roman"/>
                <w:b/>
                <w:spacing w:val="-2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A77C64">
              <w:rPr>
                <w:rFonts w:ascii="Montserrat" w:eastAsia="Times New Roman" w:hAnsi="Montserrat" w:cs="Times New Roman"/>
                <w:b/>
                <w:spacing w:val="-2"/>
                <w:sz w:val="24"/>
                <w:szCs w:val="24"/>
                <w:lang w:val="en-US" w:eastAsia="ru-RU"/>
              </w:rPr>
              <w:t>биология</w:t>
            </w:r>
            <w:proofErr w:type="spellEnd"/>
          </w:p>
        </w:tc>
        <w:tc>
          <w:tcPr>
            <w:tcW w:w="2410" w:type="dxa"/>
            <w:tcBorders>
              <w:top w:val="double" w:sz="6" w:space="0" w:color="002060"/>
              <w:left w:val="nil"/>
              <w:bottom w:val="double" w:sz="6" w:space="0" w:color="002060"/>
              <w:right w:val="double" w:sz="6" w:space="0" w:color="002060"/>
            </w:tcBorders>
          </w:tcPr>
          <w:p w:rsidR="00A77C64" w:rsidRPr="00A77C64" w:rsidRDefault="00A77C64" w:rsidP="008E7BE7">
            <w:pPr>
              <w:spacing w:before="240" w:line="240" w:lineRule="auto"/>
              <w:ind w:left="14"/>
              <w:jc w:val="center"/>
              <w:rPr>
                <w:rFonts w:ascii="Montserrat" w:eastAsia="Times New Roman" w:hAnsi="Montserrat" w:cs="Times New Roman"/>
                <w:b/>
                <w:sz w:val="23"/>
                <w:szCs w:val="23"/>
                <w:lang w:eastAsia="ru-RU"/>
              </w:rPr>
            </w:pPr>
            <w:r w:rsidRPr="00A77C64">
              <w:rPr>
                <w:rFonts w:ascii="Montserrat" w:eastAsia="Times New Roman" w:hAnsi="Montserrat" w:cs="Times New Roman"/>
                <w:b/>
                <w:spacing w:val="-5"/>
                <w:sz w:val="24"/>
                <w:szCs w:val="24"/>
                <w:lang w:eastAsia="ru-RU"/>
              </w:rPr>
              <w:t>20</w:t>
            </w:r>
          </w:p>
        </w:tc>
      </w:tr>
      <w:tr w:rsidR="00A77C64" w:rsidRPr="00A77C64" w:rsidTr="00A77C64">
        <w:trPr>
          <w:trHeight w:val="961"/>
        </w:trPr>
        <w:tc>
          <w:tcPr>
            <w:tcW w:w="2944" w:type="dxa"/>
            <w:tcBorders>
              <w:top w:val="double" w:sz="6" w:space="0" w:color="002060"/>
              <w:left w:val="double" w:sz="6" w:space="0" w:color="002060"/>
              <w:bottom w:val="double" w:sz="6" w:space="0" w:color="002060"/>
              <w:right w:val="double" w:sz="6" w:space="0" w:color="002060"/>
            </w:tcBorders>
            <w:vAlign w:val="center"/>
          </w:tcPr>
          <w:p w:rsidR="00A77C64" w:rsidRPr="00A77C64" w:rsidRDefault="00A77C64" w:rsidP="008E7BE7">
            <w:pPr>
              <w:spacing w:before="240" w:line="240" w:lineRule="auto"/>
              <w:ind w:left="107"/>
              <w:jc w:val="center"/>
              <w:rPr>
                <w:rFonts w:ascii="Montserrat" w:eastAsia="Times New Roman" w:hAnsi="Montserrat" w:cs="Times New Roman"/>
                <w:b/>
                <w:bCs/>
                <w:sz w:val="24"/>
                <w:szCs w:val="24"/>
                <w:lang w:eastAsia="ru-RU"/>
              </w:rPr>
            </w:pPr>
            <w:r w:rsidRPr="00A77C64">
              <w:rPr>
                <w:rFonts w:ascii="Montserrat" w:eastAsia="Times New Roman" w:hAnsi="Montserrat" w:cs="Times New Roman" w:hint="eastAsia"/>
                <w:b/>
                <w:bCs/>
                <w:sz w:val="24"/>
                <w:szCs w:val="24"/>
                <w:lang w:eastAsia="ru-RU"/>
              </w:rPr>
              <w:t>С</w:t>
            </w:r>
            <w:r w:rsidRPr="00A77C64">
              <w:rPr>
                <w:rFonts w:ascii="Montserrat" w:eastAsia="Times New Roman" w:hAnsi="Montserrat" w:cs="Times New Roman"/>
                <w:b/>
                <w:bCs/>
                <w:sz w:val="24"/>
                <w:szCs w:val="24"/>
                <w:lang w:eastAsia="ru-RU"/>
              </w:rPr>
              <w:t xml:space="preserve">оциально-экономический </w:t>
            </w:r>
          </w:p>
        </w:tc>
        <w:tc>
          <w:tcPr>
            <w:tcW w:w="3969" w:type="dxa"/>
            <w:tcBorders>
              <w:top w:val="double" w:sz="6" w:space="0" w:color="002060"/>
              <w:left w:val="nil"/>
              <w:bottom w:val="double" w:sz="6" w:space="0" w:color="002060"/>
              <w:right w:val="double" w:sz="6" w:space="0" w:color="002060"/>
            </w:tcBorders>
            <w:vAlign w:val="center"/>
          </w:tcPr>
          <w:p w:rsidR="00A77C64" w:rsidRPr="00A77C64" w:rsidRDefault="00A77C64" w:rsidP="008E7BE7">
            <w:pPr>
              <w:spacing w:before="24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sz w:val="24"/>
                <w:szCs w:val="24"/>
                <w:lang w:eastAsia="ru-RU"/>
              </w:rPr>
            </w:pPr>
            <w:r w:rsidRPr="00A77C64">
              <w:rPr>
                <w:rFonts w:ascii="Montserrat" w:eastAsia="Times New Roman" w:hAnsi="Montserrat" w:cs="Times New Roman"/>
                <w:b/>
                <w:bCs/>
                <w:sz w:val="24"/>
                <w:szCs w:val="24"/>
                <w:lang w:eastAsia="ru-RU"/>
              </w:rPr>
              <w:t>Обществознание, математика (профильная)</w:t>
            </w:r>
          </w:p>
        </w:tc>
        <w:tc>
          <w:tcPr>
            <w:tcW w:w="2410" w:type="dxa"/>
            <w:tcBorders>
              <w:top w:val="double" w:sz="6" w:space="0" w:color="002060"/>
              <w:left w:val="nil"/>
              <w:bottom w:val="double" w:sz="6" w:space="0" w:color="002060"/>
              <w:right w:val="double" w:sz="6" w:space="0" w:color="002060"/>
            </w:tcBorders>
            <w:vAlign w:val="center"/>
          </w:tcPr>
          <w:p w:rsidR="00A77C64" w:rsidRPr="00A77C64" w:rsidRDefault="00A77C64" w:rsidP="008E7BE7">
            <w:pPr>
              <w:spacing w:before="24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A77C64">
              <w:rPr>
                <w:rFonts w:ascii="Montserrat" w:eastAsia="Times New Roman" w:hAnsi="Montserrat" w:cs="Times New Roman"/>
                <w:b/>
                <w:bCs/>
                <w:spacing w:val="-2"/>
                <w:sz w:val="24"/>
                <w:szCs w:val="24"/>
                <w:lang w:eastAsia="ru-RU"/>
              </w:rPr>
              <w:t>20</w:t>
            </w:r>
          </w:p>
        </w:tc>
      </w:tr>
      <w:tr w:rsidR="008E7BE7" w:rsidRPr="00A77C64" w:rsidTr="00A77C64">
        <w:trPr>
          <w:trHeight w:val="961"/>
        </w:trPr>
        <w:tc>
          <w:tcPr>
            <w:tcW w:w="2944" w:type="dxa"/>
            <w:tcBorders>
              <w:top w:val="double" w:sz="6" w:space="0" w:color="002060"/>
              <w:left w:val="double" w:sz="6" w:space="0" w:color="002060"/>
              <w:bottom w:val="double" w:sz="6" w:space="0" w:color="002060"/>
              <w:right w:val="double" w:sz="6" w:space="0" w:color="002060"/>
            </w:tcBorders>
            <w:vAlign w:val="center"/>
          </w:tcPr>
          <w:p w:rsidR="008E7BE7" w:rsidRPr="00A77C64" w:rsidRDefault="008E7BE7" w:rsidP="008E7BE7">
            <w:pPr>
              <w:spacing w:before="240" w:line="240" w:lineRule="auto"/>
              <w:ind w:left="107"/>
              <w:jc w:val="center"/>
              <w:rPr>
                <w:rFonts w:ascii="Montserrat" w:eastAsia="Times New Roman" w:hAnsi="Montserra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 w:hint="eastAsia"/>
                <w:b/>
                <w:bCs/>
                <w:sz w:val="24"/>
                <w:szCs w:val="24"/>
                <w:lang w:eastAsia="ru-RU"/>
              </w:rPr>
              <w:t>Технологи</w:t>
            </w:r>
            <w:r>
              <w:rPr>
                <w:rFonts w:ascii="Montserrat" w:eastAsia="Times New Roman" w:hAnsi="Montserrat" w:cs="Times New Roman"/>
                <w:b/>
                <w:bCs/>
                <w:sz w:val="24"/>
                <w:szCs w:val="24"/>
                <w:lang w:eastAsia="ru-RU"/>
              </w:rPr>
              <w:t xml:space="preserve">ческий </w:t>
            </w:r>
          </w:p>
        </w:tc>
        <w:tc>
          <w:tcPr>
            <w:tcW w:w="3969" w:type="dxa"/>
            <w:tcBorders>
              <w:top w:val="double" w:sz="6" w:space="0" w:color="002060"/>
              <w:left w:val="nil"/>
              <w:bottom w:val="double" w:sz="6" w:space="0" w:color="002060"/>
              <w:right w:val="double" w:sz="6" w:space="0" w:color="002060"/>
            </w:tcBorders>
            <w:vAlign w:val="center"/>
          </w:tcPr>
          <w:p w:rsidR="008E7BE7" w:rsidRPr="00A77C64" w:rsidRDefault="008E7BE7" w:rsidP="008E7BE7">
            <w:pPr>
              <w:spacing w:before="24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 w:hint="eastAsia"/>
                <w:b/>
                <w:bCs/>
                <w:sz w:val="24"/>
                <w:szCs w:val="24"/>
                <w:lang w:eastAsia="ru-RU"/>
              </w:rPr>
              <w:t>Ф</w:t>
            </w:r>
            <w:r>
              <w:rPr>
                <w:rFonts w:ascii="Montserrat" w:eastAsia="Times New Roman" w:hAnsi="Montserrat" w:cs="Times New Roman"/>
                <w:b/>
                <w:bCs/>
                <w:sz w:val="24"/>
                <w:szCs w:val="24"/>
                <w:lang w:eastAsia="ru-RU"/>
              </w:rPr>
              <w:t>изика/информатика, математика(профильная)</w:t>
            </w:r>
          </w:p>
        </w:tc>
        <w:tc>
          <w:tcPr>
            <w:tcW w:w="2410" w:type="dxa"/>
            <w:tcBorders>
              <w:top w:val="double" w:sz="6" w:space="0" w:color="002060"/>
              <w:left w:val="nil"/>
              <w:bottom w:val="double" w:sz="6" w:space="0" w:color="002060"/>
              <w:right w:val="double" w:sz="6" w:space="0" w:color="002060"/>
            </w:tcBorders>
            <w:vAlign w:val="center"/>
          </w:tcPr>
          <w:p w:rsidR="008E7BE7" w:rsidRPr="00A77C64" w:rsidRDefault="008E7BE7" w:rsidP="008E7BE7">
            <w:pPr>
              <w:spacing w:before="24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b/>
                <w:bCs/>
                <w:spacing w:val="-2"/>
                <w:sz w:val="24"/>
                <w:szCs w:val="24"/>
                <w:lang w:eastAsia="ru-RU"/>
              </w:rPr>
              <w:t>20</w:t>
            </w:r>
          </w:p>
        </w:tc>
      </w:tr>
      <w:tr w:rsidR="00A77C64" w:rsidRPr="00A77C64" w:rsidTr="00A77C64">
        <w:trPr>
          <w:trHeight w:val="660"/>
        </w:trPr>
        <w:tc>
          <w:tcPr>
            <w:tcW w:w="2944" w:type="dxa"/>
            <w:tcBorders>
              <w:top w:val="nil"/>
              <w:left w:val="double" w:sz="6" w:space="0" w:color="002060"/>
              <w:bottom w:val="double" w:sz="6" w:space="0" w:color="002060"/>
              <w:right w:val="double" w:sz="6" w:space="0" w:color="002060"/>
            </w:tcBorders>
          </w:tcPr>
          <w:p w:rsidR="00A77C64" w:rsidRPr="00A77C64" w:rsidRDefault="00A77C64" w:rsidP="008E7BE7">
            <w:pPr>
              <w:spacing w:before="240" w:line="240" w:lineRule="auto"/>
              <w:jc w:val="center"/>
              <w:rPr>
                <w:rFonts w:ascii="Montserrat" w:eastAsia="Times New Roman" w:hAnsi="Montserrat" w:cs="Times New Roman"/>
                <w:b/>
                <w:sz w:val="23"/>
                <w:szCs w:val="23"/>
                <w:lang w:eastAsia="ru-RU"/>
              </w:rPr>
            </w:pPr>
            <w:proofErr w:type="spellStart"/>
            <w:r w:rsidRPr="00A77C64">
              <w:rPr>
                <w:rFonts w:ascii="Montserrat" w:eastAsia="Times New Roman" w:hAnsi="Montserrat" w:cs="Times New Roman"/>
                <w:b/>
                <w:spacing w:val="-2"/>
                <w:sz w:val="24"/>
                <w:szCs w:val="24"/>
                <w:lang w:val="en-US" w:eastAsia="ru-RU"/>
              </w:rPr>
              <w:t>Универсальный</w:t>
            </w:r>
            <w:proofErr w:type="spellEnd"/>
          </w:p>
          <w:p w:rsidR="00A77C64" w:rsidRPr="00A77C64" w:rsidRDefault="00A77C64" w:rsidP="008E7BE7">
            <w:pPr>
              <w:spacing w:before="240" w:line="240" w:lineRule="auto"/>
              <w:jc w:val="center"/>
              <w:rPr>
                <w:rFonts w:ascii="Montserrat" w:eastAsia="Times New Roman" w:hAnsi="Montserrat" w:cs="Times New Roman"/>
                <w:b/>
                <w:sz w:val="23"/>
                <w:szCs w:val="23"/>
                <w:lang w:eastAsia="ru-RU"/>
              </w:rPr>
            </w:pPr>
            <w:r w:rsidRPr="00A77C64">
              <w:rPr>
                <w:rFonts w:ascii="Montserrat" w:eastAsia="Times New Roman" w:hAnsi="Montserrat" w:cs="Times New Roman"/>
                <w:b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double" w:sz="6" w:space="0" w:color="002060"/>
              <w:right w:val="double" w:sz="6" w:space="0" w:color="002060"/>
            </w:tcBorders>
          </w:tcPr>
          <w:p w:rsidR="00A77C64" w:rsidRPr="00A77C64" w:rsidRDefault="00A77C64" w:rsidP="008E7BE7">
            <w:pPr>
              <w:spacing w:before="240" w:line="240" w:lineRule="auto"/>
              <w:jc w:val="center"/>
              <w:rPr>
                <w:rFonts w:ascii="Montserrat" w:eastAsia="Times New Roman" w:hAnsi="Montserrat" w:cs="Times New Roman"/>
                <w:b/>
                <w:sz w:val="23"/>
                <w:szCs w:val="23"/>
                <w:lang w:eastAsia="ru-RU"/>
              </w:rPr>
            </w:pPr>
            <w:proofErr w:type="spellStart"/>
            <w:r w:rsidRPr="00A77C64">
              <w:rPr>
                <w:rFonts w:ascii="Montserrat" w:eastAsia="Times New Roman" w:hAnsi="Montserrat" w:cs="Times New Roman"/>
                <w:b/>
                <w:spacing w:val="-2"/>
                <w:sz w:val="24"/>
                <w:szCs w:val="24"/>
                <w:lang w:val="en-US" w:eastAsia="ru-RU"/>
              </w:rPr>
              <w:t>Литература</w:t>
            </w:r>
            <w:proofErr w:type="spellEnd"/>
            <w:r w:rsidRPr="00A77C64">
              <w:rPr>
                <w:rFonts w:ascii="Montserrat" w:eastAsia="Times New Roman" w:hAnsi="Montserrat" w:cs="Times New Roman"/>
                <w:b/>
                <w:spacing w:val="-2"/>
                <w:sz w:val="24"/>
                <w:szCs w:val="24"/>
                <w:lang w:val="en-US" w:eastAsia="ru-RU"/>
              </w:rPr>
              <w:t xml:space="preserve">,   </w:t>
            </w:r>
            <w:proofErr w:type="spellStart"/>
            <w:r w:rsidRPr="00A77C64">
              <w:rPr>
                <w:rFonts w:ascii="Montserrat" w:eastAsia="Times New Roman" w:hAnsi="Montserrat" w:cs="Times New Roman"/>
                <w:b/>
                <w:spacing w:val="-2"/>
                <w:sz w:val="24"/>
                <w:szCs w:val="24"/>
                <w:lang w:val="en-US" w:eastAsia="ru-RU"/>
              </w:rPr>
              <w:t>обществознание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002060"/>
              <w:right w:val="double" w:sz="6" w:space="0" w:color="002060"/>
            </w:tcBorders>
          </w:tcPr>
          <w:p w:rsidR="00A77C64" w:rsidRPr="00A77C64" w:rsidRDefault="00A77C64" w:rsidP="008E7BE7">
            <w:pPr>
              <w:spacing w:before="240" w:line="240" w:lineRule="auto"/>
              <w:ind w:left="14"/>
              <w:jc w:val="center"/>
              <w:rPr>
                <w:rFonts w:ascii="Montserrat" w:eastAsia="Times New Roman" w:hAnsi="Montserrat" w:cs="Times New Roman"/>
                <w:b/>
                <w:sz w:val="23"/>
                <w:szCs w:val="23"/>
                <w:lang w:eastAsia="ru-RU"/>
              </w:rPr>
            </w:pPr>
            <w:r w:rsidRPr="00A77C64">
              <w:rPr>
                <w:rFonts w:ascii="Montserrat" w:eastAsia="Times New Roman" w:hAnsi="Montserrat" w:cs="Times New Roman"/>
                <w:b/>
                <w:spacing w:val="-5"/>
                <w:sz w:val="24"/>
                <w:szCs w:val="24"/>
                <w:lang w:eastAsia="ru-RU"/>
              </w:rPr>
              <w:t>20</w:t>
            </w:r>
          </w:p>
        </w:tc>
      </w:tr>
    </w:tbl>
    <w:p w:rsidR="00A77C64" w:rsidRDefault="00A77C64" w:rsidP="00170761">
      <w:pPr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</w:p>
    <w:p w:rsidR="00A77C64" w:rsidRPr="00A77C64" w:rsidRDefault="00A77C64" w:rsidP="008E7BE7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77C6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Приём обучающихся в 10-е профильные классы на 202</w:t>
      </w:r>
      <w:r w:rsidR="001707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6</w:t>
      </w:r>
      <w:r w:rsidRPr="00A77C6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-202</w:t>
      </w:r>
      <w:r w:rsidR="0017076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7</w:t>
      </w:r>
      <w:r w:rsidRPr="00A77C6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учебный год будет осуществляться </w:t>
      </w:r>
      <w:r w:rsidRPr="00A77C6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через индивидуальный отбор</w:t>
      </w:r>
      <w:r w:rsidRPr="00A77C6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в соответствии с Постановлением Правительства ЧР от 09.09.2024 г. №202 «Об утверждении Порядка организации индивидуального отбора при приеме либо переводе в государственные и муниципальные образовательные организации Чеченской Республики для получения основного общего и среднего общего образования с углубленным изучением отдельных учебных предметов или для профильного обучения» и на основании Положения «О порядке индивидуального отбора обучающихся для получения основного общего и среднего общего образования с углубленным изучением отдельных учебных предметов или профильного обучения».</w:t>
      </w:r>
    </w:p>
    <w:p w:rsidR="00A77C64" w:rsidRPr="00A77C64" w:rsidRDefault="00A77C64" w:rsidP="00A77C64">
      <w:pPr>
        <w:spacing w:before="100" w:beforeAutospacing="1" w:after="0" w:line="240" w:lineRule="auto"/>
        <w:ind w:firstLine="708"/>
        <w:jc w:val="both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A77C6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Индивидуальный отбор осуществляется для зачисления в классы профильного обучения </w:t>
      </w:r>
      <w:r w:rsidRPr="00A77C6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путём проведения рейтинга достижений</w:t>
      </w:r>
      <w:r w:rsidRPr="00A77C6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участников индивидуального отбора, с учетом прохождения государственной итоговой аттестации по профильным предметам.</w:t>
      </w:r>
    </w:p>
    <w:p w:rsidR="00A77C64" w:rsidRPr="00A77C64" w:rsidRDefault="00A77C64" w:rsidP="00A77C64">
      <w:pPr>
        <w:spacing w:before="100" w:beforeAutospacing="1" w:after="0" w:line="240" w:lineRule="auto"/>
        <w:ind w:firstLine="708"/>
        <w:jc w:val="both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A77C6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 Основной срок подачи заявлений с </w:t>
      </w:r>
      <w:r w:rsidR="00D8269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27</w:t>
      </w:r>
      <w:r w:rsidRPr="00A77C6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.0</w:t>
      </w:r>
      <w:r w:rsidR="00D8269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7</w:t>
      </w:r>
      <w:bookmarkStart w:id="0" w:name="_GoBack"/>
      <w:bookmarkEnd w:id="0"/>
      <w:r w:rsidRPr="00A77C6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.2026 г по </w:t>
      </w:r>
      <w:r w:rsidR="00D8269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20</w:t>
      </w:r>
      <w:r w:rsidRPr="00A77C6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.08.2026 г.</w:t>
      </w:r>
    </w:p>
    <w:p w:rsidR="00DE5A08" w:rsidRDefault="00D82694"/>
    <w:sectPr w:rsidR="00DE5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170"/>
    <w:rsid w:val="00123170"/>
    <w:rsid w:val="00170761"/>
    <w:rsid w:val="008E7BE7"/>
    <w:rsid w:val="00A77C64"/>
    <w:rsid w:val="00AA5BDF"/>
    <w:rsid w:val="00C754D0"/>
    <w:rsid w:val="00D8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AF833"/>
  <w15:chartTrackingRefBased/>
  <w15:docId w15:val="{3A62560C-C1B5-4B08-B9DF-C6C8C5FA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07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4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1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2026-08-10T07:10:00Z</cp:lastPrinted>
  <dcterms:created xsi:type="dcterms:W3CDTF">2026-08-10T06:51:00Z</dcterms:created>
  <dcterms:modified xsi:type="dcterms:W3CDTF">2026-08-12T07:09:00Z</dcterms:modified>
</cp:coreProperties>
</file>